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2年钱投集团重大基础设施建设任务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6"/>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Times New Roman"/>
          <w:color w:val="000000" w:themeColor="text1"/>
          <w:sz w:val="44"/>
          <w:szCs w:val="44"/>
          <w14:textFill>
            <w14:solidFill>
              <w14:schemeClr w14:val="tx1"/>
            </w14:solidFill>
          </w14:textFill>
        </w:rPr>
      </w:pPr>
      <w:bookmarkStart w:id="0" w:name="_GoBack"/>
      <w:bookmarkEnd w:id="0"/>
      <w:r>
        <w:rPr>
          <w:rFonts w:ascii="黑体" w:hAnsi="黑体" w:eastAsia="黑体" w:cs="黑体"/>
          <w:color w:val="000000" w:themeColor="text1"/>
          <w:sz w:val="44"/>
          <w:szCs w:val="44"/>
          <w14:textFill>
            <w14:solidFill>
              <w14:schemeClr w14:val="tx1"/>
            </w14:solidFill>
          </w14:textFill>
        </w:rPr>
        <w:t>202</w:t>
      </w:r>
      <w:r>
        <w:rPr>
          <w:rFonts w:hint="eastAsia" w:ascii="黑体" w:hAnsi="黑体" w:eastAsia="黑体" w:cs="黑体"/>
          <w:color w:val="000000" w:themeColor="text1"/>
          <w:sz w:val="44"/>
          <w:szCs w:val="44"/>
          <w14:textFill>
            <w14:solidFill>
              <w14:schemeClr w14:val="tx1"/>
            </w14:solidFill>
          </w14:textFill>
        </w:rPr>
        <w:t>2年钱投集团重大基础设施建设任务</w:t>
      </w:r>
    </w:p>
    <w:p>
      <w:pPr>
        <w:jc w:val="center"/>
        <w:rPr>
          <w:rFonts w:ascii="黑体" w:hAnsi="黑体" w:eastAsia="黑体" w:cs="Times New Roman"/>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个性目标</w:t>
      </w:r>
    </w:p>
    <w:tbl>
      <w:tblPr>
        <w:tblStyle w:val="6"/>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目标考核内容及指标</w:t>
            </w:r>
          </w:p>
        </w:tc>
        <w:tc>
          <w:tcPr>
            <w:tcW w:w="1200"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lang w:val="en"/>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城市道路及城镇污水处理设施建设</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快速路建设</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Times New Roman"/>
                <w:spacing w:val="-20"/>
                <w:position w:val="6"/>
                <w:sz w:val="24"/>
                <w:szCs w:val="24"/>
              </w:rPr>
              <w:t>无</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（二）</w:t>
            </w: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地铁恢复道路建设</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Times New Roman"/>
                <w:spacing w:val="-20"/>
                <w:position w:val="6"/>
                <w:sz w:val="24"/>
                <w:szCs w:val="24"/>
              </w:rPr>
              <w:t>无</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（三）</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“断头路”三年行动计划</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建成并开通：环站东路（元宝塘路-艮山西路）、五堡路（沪杭甬地面道路-御五路）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spacing w:line="240" w:lineRule="atLeast"/>
              <w:jc w:val="center"/>
              <w:rPr>
                <w:rFonts w:ascii="仿宋" w:hAnsi="仿宋" w:eastAsia="仿宋" w:cs="Times New Roman"/>
                <w:spacing w:val="-20"/>
                <w:position w:val="6"/>
                <w:sz w:val="24"/>
                <w:szCs w:val="24"/>
              </w:rPr>
            </w:pPr>
            <w:r>
              <w:rPr>
                <w:rFonts w:hint="eastAsia" w:ascii="仿宋" w:hAnsi="仿宋" w:eastAsia="仿宋" w:cs="Times New Roman"/>
                <w:spacing w:val="-20"/>
                <w:position w:val="6"/>
                <w:sz w:val="24"/>
                <w:szCs w:val="24"/>
              </w:rPr>
              <w:t>2</w:t>
            </w:r>
          </w:p>
        </w:tc>
        <w:tc>
          <w:tcPr>
            <w:tcW w:w="5917" w:type="dxa"/>
            <w:vAlign w:val="center"/>
          </w:tcPr>
          <w:p>
            <w:pPr>
              <w:spacing w:line="240" w:lineRule="atLeast"/>
              <w:rPr>
                <w:rFonts w:ascii="仿宋" w:hAnsi="仿宋" w:eastAsia="仿宋" w:cs="Times New Roman"/>
                <w:spacing w:val="-20"/>
                <w:position w:val="6"/>
                <w:sz w:val="24"/>
                <w:szCs w:val="24"/>
              </w:rPr>
            </w:pPr>
            <w:r>
              <w:rPr>
                <w:rFonts w:hint="eastAsia" w:ascii="仿宋" w:hAnsi="仿宋" w:eastAsia="仿宋" w:cs="Times New Roman"/>
                <w:spacing w:val="-20"/>
                <w:position w:val="6"/>
                <w:sz w:val="24"/>
                <w:szCs w:val="24"/>
              </w:rPr>
              <w:t>开工：环站西路（天城路-新风路）、麦庙路（范家路-环站西路）</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color w:val="000000" w:themeColor="text1"/>
                <w:spacing w:val="-10"/>
                <w:position w:val="6"/>
                <w:sz w:val="24"/>
                <w:szCs w:val="24"/>
                <w14:textFill>
                  <w14:solidFill>
                    <w14:schemeClr w14:val="tx1"/>
                  </w14:solidFill>
                </w14:textFill>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（四）</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主次干路</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同协路(凤起东路-沿江大道)、新风路（环站南路-艮山西路）、观潮路（艮山东路-凤起东路）、三官塘路(艮山路-江湾路)、观潮路（凤起东路-之江东路）、明月桥路（老备塘路-备塘路）、凤起东路（观潮路-九田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前期：红普路</w:t>
            </w:r>
            <w:r>
              <w:rPr>
                <w:rFonts w:hint="eastAsia" w:ascii="仿宋" w:hAnsi="仿宋" w:eastAsia="仿宋" w:cs="仿宋"/>
                <w:spacing w:val="-10"/>
                <w:sz w:val="24"/>
                <w:szCs w:val="24"/>
              </w:rPr>
              <w:tab/>
            </w:r>
            <w:r>
              <w:rPr>
                <w:rFonts w:hint="eastAsia" w:ascii="仿宋" w:hAnsi="仿宋" w:eastAsia="仿宋" w:cs="仿宋"/>
                <w:spacing w:val="-10"/>
                <w:sz w:val="24"/>
                <w:szCs w:val="24"/>
              </w:rPr>
              <w:t>（艮山东路-沿江大道）凤起路以北路段开工，凤起路以南完成初步设计批复及征迁工作、明月桥路（艮山东路-JG1402-77、78地块）完成初设批复</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（五）</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支路</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建成并开通：六堡中路(艮山路-江湾路)、铁西路（新塘路-艮山路）、钱江东路（塘工局路-九田路）、御五路（昙花庵路-钱江东路）、五号港路（艮山东路-沿江大道）</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开工：昙花庵路（同协路-六堡中路）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前期：天运路</w:t>
            </w:r>
            <w:r>
              <w:rPr>
                <w:rFonts w:hint="eastAsia" w:ascii="仿宋" w:hAnsi="仿宋" w:eastAsia="仿宋" w:cs="仿宋"/>
                <w:spacing w:val="-10"/>
                <w:sz w:val="24"/>
                <w:szCs w:val="24"/>
              </w:rPr>
              <w:tab/>
            </w:r>
            <w:r>
              <w:rPr>
                <w:rFonts w:hint="eastAsia" w:ascii="仿宋" w:hAnsi="仿宋" w:eastAsia="仿宋" w:cs="仿宋"/>
                <w:spacing w:val="-10"/>
                <w:sz w:val="24"/>
                <w:szCs w:val="24"/>
              </w:rPr>
              <w:t>（秋涛北路-环站西路）完成招投标</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（六）</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人行过街设施</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建成并开通彭埠单元B1/B2-16地块与B1/B2-24地块空中连廊工程</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（七）</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城镇污水处理设施建设</w:t>
            </w:r>
          </w:p>
        </w:tc>
        <w:tc>
          <w:tcPr>
            <w:tcW w:w="1200" w:type="dxa"/>
            <w:vAlign w:val="center"/>
          </w:tcPr>
          <w:p>
            <w:pPr>
              <w:adjustRightInd w:val="0"/>
              <w:snapToGrid w:val="0"/>
              <w:jc w:val="center"/>
              <w:rPr>
                <w:rFonts w:ascii="仿宋" w:hAnsi="仿宋" w:eastAsia="仿宋" w:cs="仿宋"/>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完成污水管网建设共7公里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二</w:t>
            </w:r>
          </w:p>
        </w:tc>
        <w:tc>
          <w:tcPr>
            <w:tcW w:w="5917" w:type="dxa"/>
            <w:vAlign w:val="center"/>
          </w:tcPr>
          <w:p>
            <w:pPr>
              <w:jc w:val="left"/>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雨水管网建设</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hint="eastAsia" w:ascii="仿宋" w:hAnsi="仿宋" w:eastAsia="仿宋" w:cs="仿宋"/>
                <w:b/>
                <w:bCs/>
                <w:color w:val="000000" w:themeColor="text1"/>
                <w:spacing w:val="-10"/>
                <w:sz w:val="24"/>
                <w:szCs w:val="24"/>
                <w:lang w:val="en-US" w:eastAsia="zh-CN"/>
                <w14:textFill>
                  <w14:solidFill>
                    <w14:schemeClr w14:val="tx1"/>
                  </w14:solidFill>
                </w14:textFill>
              </w:rPr>
            </w:pPr>
            <w:r>
              <w:rPr>
                <w:rFonts w:hint="eastAsia" w:ascii="仿宋" w:hAnsi="仿宋" w:eastAsia="仿宋" w:cs="仿宋"/>
                <w:spacing w:val="-10"/>
                <w:sz w:val="24"/>
                <w:szCs w:val="24"/>
                <w:lang w:val="en-US" w:eastAsia="zh-CN"/>
              </w:rPr>
              <w:t>1</w:t>
            </w:r>
          </w:p>
        </w:tc>
        <w:tc>
          <w:tcPr>
            <w:tcW w:w="5917" w:type="dxa"/>
            <w:vAlign w:val="center"/>
          </w:tcPr>
          <w:p>
            <w:pPr>
              <w:jc w:val="left"/>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spacing w:val="-10"/>
                <w:kern w:val="2"/>
                <w:sz w:val="24"/>
                <w:szCs w:val="24"/>
                <w:highlight w:val="none"/>
                <w:lang w:val="en-US" w:eastAsia="zh-CN" w:bidi="ar-SA"/>
              </w:rPr>
              <w:t>完成雨水管网建设共7公里</w:t>
            </w:r>
          </w:p>
        </w:tc>
        <w:tc>
          <w:tcPr>
            <w:tcW w:w="1200" w:type="dxa"/>
            <w:vAlign w:val="center"/>
          </w:tcPr>
          <w:p>
            <w:pPr>
              <w:spacing w:line="240" w:lineRule="atLeast"/>
              <w:jc w:val="center"/>
              <w:rPr>
                <w:rFonts w:hint="default" w:ascii="仿宋" w:hAnsi="仿宋" w:eastAsia="仿宋" w:cs="仿宋"/>
                <w:color w:val="000000" w:themeColor="text1"/>
                <w:spacing w:val="-10"/>
                <w:sz w:val="24"/>
                <w:szCs w:val="24"/>
                <w:lang w:val="en-US" w:eastAsia="zh-CN"/>
                <w14:textFill>
                  <w14:solidFill>
                    <w14:schemeClr w14:val="tx1"/>
                  </w14:solidFill>
                </w14:textFill>
              </w:rPr>
            </w:pPr>
            <w:r>
              <w:rPr>
                <w:rFonts w:hint="eastAsia" w:ascii="仿宋" w:hAnsi="仿宋" w:eastAsia="仿宋" w:cs="仿宋"/>
                <w:color w:val="000000" w:themeColor="text1"/>
                <w:spacing w:val="-10"/>
                <w:sz w:val="24"/>
                <w:szCs w:val="24"/>
                <w:lang w:val="en-US" w:eastAsia="zh-CN"/>
                <w14:textFill>
                  <w14:solidFill>
                    <w14:schemeClr w14:val="tx1"/>
                  </w14:solidFill>
                </w14:textFill>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三</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河道建设</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引水河（观潮路—和睦港）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二号港（和兴路-鸿泰路）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三号港(艮山东路—引水河)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六号港（艮山路-引水河）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四</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ascii="宋体" w:hAnsi="宋体"/>
                <w:b/>
                <w:bCs/>
                <w:sz w:val="24"/>
                <w:szCs w:val="22"/>
              </w:rPr>
              <w:t>海绵城市建设</w:t>
            </w:r>
          </w:p>
        </w:tc>
        <w:tc>
          <w:tcPr>
            <w:tcW w:w="1200" w:type="dxa"/>
            <w:vAlign w:val="center"/>
          </w:tcPr>
          <w:p>
            <w:pPr>
              <w:spacing w:line="240" w:lineRule="atLeast"/>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创建JG1402-R22-29幼儿园、JG1402-A33-30小学、四七堡区域三号港河道工程、四堡七堡单元JG1405-R22-25 地块幼儿园、四七堡区域白石港河道工程等8个以上海绵示范项目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五</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ascii="宋体" w:hAnsi="宋体"/>
                <w:b/>
                <w:bCs/>
                <w:sz w:val="24"/>
                <w:szCs w:val="22"/>
              </w:rPr>
              <w:t>地下空间</w:t>
            </w:r>
            <w:r>
              <w:rPr>
                <w:rFonts w:hint="eastAsia" w:ascii="宋体" w:hAnsi="宋体"/>
                <w:b/>
                <w:bCs/>
                <w:sz w:val="24"/>
                <w:szCs w:val="22"/>
              </w:rPr>
              <w:t>开发利用</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（江湾新城）连堡丰城二期：完成方案研究。</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（会展新城）会展新城地下一体化统筹开发：大会展中心续建；其他地块准备开展带地下建设要求出让。</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（会展新城）大会展中心：完成地下结构30%。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六</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ascii="宋体" w:hAnsi="宋体"/>
                <w:b/>
                <w:bCs/>
                <w:sz w:val="24"/>
                <w:szCs w:val="22"/>
              </w:rPr>
              <w:t>地下综合管廊建设</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观潮路（凤起东路-之江东路）工程：管廊主体结构完工。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观潮路（艮山东路-凤起东路）道路工程（含管廊）：管廊主体结构完工。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备塘路（艮山西路-昙花庵路）综合管廊二期工程：管廊主体结构完工。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七</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ascii="宋体" w:hAnsi="宋体"/>
                <w:b/>
                <w:bCs/>
                <w:sz w:val="24"/>
                <w:szCs w:val="22"/>
              </w:rPr>
              <w:t>输变电工程建设</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积极研究杨公220千伏输变电工程“入公建”方案。</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完成220千伏六堡变、110千伏五堡变“入公建”控规调整报批。</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明确白石110千伏输变电工程站址及“入公建”方案</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1月出具凤起东路（二号港-钱潮路）电力隧道工程路径意见，4月签署出资协议。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1月/4月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明确红场110千伏输变电工程站址。</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开展九田路（艮山东路-之江东路）电力隧道工程桩基及维护结构；</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八</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hint="eastAsia" w:ascii="宋体" w:hAnsi="宋体" w:cs="Times New Roman"/>
                <w:b/>
                <w:bCs/>
                <w:sz w:val="24"/>
                <w:szCs w:val="22"/>
              </w:rPr>
              <w:t>供水管网设施建设</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九</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hint="eastAsia" w:ascii="宋体" w:hAnsi="宋体" w:cs="Times New Roman"/>
                <w:b/>
                <w:bCs/>
                <w:sz w:val="24"/>
                <w:szCs w:val="22"/>
              </w:rPr>
              <w:t>停车场库及新能源汽车充电设施建设</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完成竣工验收公共泊位1200个。新开工及续建公共泊位580个。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完成景芳三堡单元JG1203-56地块公园兼地下社会停车库项目启用。</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ascii="宋体" w:hAnsi="宋体"/>
                <w:b/>
                <w:bCs/>
                <w:sz w:val="24"/>
                <w:szCs w:val="22"/>
              </w:rPr>
              <w:t>绿色建筑及建筑节能</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争创（或储备）省级绿色施工示范项目不少于1个；争创市绿色建筑和建筑节能示范项目不少于1个；争创超低能耗示范项目、近零能耗示范项目分别不少于1个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钱江新城二期开展绿色生态城区示范前期规划，适时启动规划设计标识申报工作。</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十一</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ascii="宋体" w:hAnsi="宋体"/>
                <w:b/>
                <w:bCs/>
                <w:sz w:val="24"/>
                <w:szCs w:val="22"/>
              </w:rPr>
              <w:t>装配式建筑（建筑工业化）</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p>
        </w:tc>
        <w:tc>
          <w:tcPr>
            <w:tcW w:w="5917" w:type="dxa"/>
            <w:vAlign w:val="center"/>
          </w:tcPr>
          <w:p>
            <w:pPr>
              <w:adjustRightInd w:val="0"/>
              <w:snapToGrid w:val="0"/>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Times New Roman"/>
                <w:color w:val="000000" w:themeColor="text1"/>
                <w:spacing w:val="-10"/>
                <w:sz w:val="24"/>
                <w:szCs w:val="24"/>
                <w14:textFill>
                  <w14:solidFill>
                    <w14:schemeClr w14:val="tx1"/>
                  </w14:solidFill>
                </w14:textFill>
              </w:rPr>
              <w:t>无</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十二</w:t>
            </w: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hint="eastAsia" w:ascii="宋体" w:hAnsi="宋体" w:cs="Times New Roman"/>
                <w:b/>
                <w:bCs/>
                <w:sz w:val="24"/>
                <w:szCs w:val="22"/>
              </w:rPr>
              <w:t>千岛湖供水及配套工程</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Times New Roman"/>
                <w:color w:val="000000" w:themeColor="text1"/>
                <w:spacing w:val="-10"/>
                <w:sz w:val="24"/>
                <w:szCs w:val="24"/>
                <w14:textFill>
                  <w14:solidFill>
                    <w14:schemeClr w14:val="tx1"/>
                  </w14:solidFill>
                </w14:textFill>
              </w:rPr>
            </w:pPr>
          </w:p>
        </w:tc>
        <w:tc>
          <w:tcPr>
            <w:tcW w:w="5917" w:type="dxa"/>
            <w:vAlign w:val="center"/>
          </w:tcPr>
          <w:p>
            <w:pPr>
              <w:jc w:val="left"/>
              <w:rPr>
                <w:rFonts w:ascii="仿宋" w:hAnsi="仿宋" w:eastAsia="仿宋" w:cs="Times New Roman"/>
                <w:color w:val="000000" w:themeColor="text1"/>
                <w:spacing w:val="-10"/>
                <w:sz w:val="24"/>
                <w:szCs w:val="24"/>
                <w14:textFill>
                  <w14:solidFill>
                    <w14:schemeClr w14:val="tx1"/>
                  </w14:solidFill>
                </w14:textFill>
              </w:rPr>
            </w:pPr>
            <w:r>
              <w:rPr>
                <w:rFonts w:hint="eastAsia" w:ascii="仿宋" w:hAnsi="仿宋" w:eastAsia="仿宋" w:cs="Times New Roman"/>
                <w:color w:val="000000" w:themeColor="text1"/>
                <w:spacing w:val="-10"/>
                <w:sz w:val="24"/>
                <w:szCs w:val="24"/>
                <w14:textFill>
                  <w14:solidFill>
                    <w14:schemeClr w14:val="tx1"/>
                  </w14:solidFill>
                </w14:textFill>
              </w:rPr>
              <w:t>无</w:t>
            </w:r>
          </w:p>
        </w:tc>
        <w:tc>
          <w:tcPr>
            <w:tcW w:w="1200" w:type="dxa"/>
            <w:vAlign w:val="center"/>
          </w:tcPr>
          <w:p>
            <w:pPr>
              <w:jc w:val="center"/>
              <w:rPr>
                <w:rFonts w:ascii="仿宋" w:hAnsi="仿宋" w:eastAsia="仿宋" w:cs="Times New Roman"/>
                <w:color w:val="000000" w:themeColor="text1"/>
                <w:spacing w:val="-10"/>
                <w:sz w:val="24"/>
                <w:szCs w:val="24"/>
                <w14:textFill>
                  <w14:solidFill>
                    <w14:schemeClr w14:val="tx1"/>
                  </w14:solidFill>
                </w14:textFill>
              </w:rPr>
            </w:pPr>
          </w:p>
        </w:tc>
      </w:tr>
    </w:tbl>
    <w:p>
      <w:pPr>
        <w:rPr>
          <w:rFonts w:ascii="仿宋" w:hAnsi="仿宋" w:eastAsia="仿宋" w:cs="Times New Roman"/>
          <w:color w:val="000000" w:themeColor="text1"/>
          <w:spacing w:val="-20"/>
          <w:position w:val="6"/>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doNotTrackMoves/>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940E77"/>
    <w:rsid w:val="0000706B"/>
    <w:rsid w:val="00012DED"/>
    <w:rsid w:val="00024B23"/>
    <w:rsid w:val="0002680B"/>
    <w:rsid w:val="00030F9C"/>
    <w:rsid w:val="00041551"/>
    <w:rsid w:val="00051682"/>
    <w:rsid w:val="00055998"/>
    <w:rsid w:val="00061357"/>
    <w:rsid w:val="00062B59"/>
    <w:rsid w:val="000721C2"/>
    <w:rsid w:val="000860A7"/>
    <w:rsid w:val="00090B1D"/>
    <w:rsid w:val="000B02DC"/>
    <w:rsid w:val="000B07A9"/>
    <w:rsid w:val="000B7116"/>
    <w:rsid w:val="000C4E1B"/>
    <w:rsid w:val="000C6876"/>
    <w:rsid w:val="000E43CF"/>
    <w:rsid w:val="000F6FE1"/>
    <w:rsid w:val="00112764"/>
    <w:rsid w:val="00120FFF"/>
    <w:rsid w:val="00124239"/>
    <w:rsid w:val="00133E5A"/>
    <w:rsid w:val="001503E4"/>
    <w:rsid w:val="00151688"/>
    <w:rsid w:val="00153DA9"/>
    <w:rsid w:val="00155AA6"/>
    <w:rsid w:val="001611AB"/>
    <w:rsid w:val="001631C6"/>
    <w:rsid w:val="00170442"/>
    <w:rsid w:val="00184542"/>
    <w:rsid w:val="001932ED"/>
    <w:rsid w:val="00196CB3"/>
    <w:rsid w:val="001A67A9"/>
    <w:rsid w:val="001A73CF"/>
    <w:rsid w:val="001B0565"/>
    <w:rsid w:val="001B3F8C"/>
    <w:rsid w:val="001C09C2"/>
    <w:rsid w:val="001C145A"/>
    <w:rsid w:val="001C7E4A"/>
    <w:rsid w:val="002036BF"/>
    <w:rsid w:val="00225917"/>
    <w:rsid w:val="00225CF3"/>
    <w:rsid w:val="002264C0"/>
    <w:rsid w:val="002303C0"/>
    <w:rsid w:val="00234BA0"/>
    <w:rsid w:val="002465BC"/>
    <w:rsid w:val="002527F6"/>
    <w:rsid w:val="00261226"/>
    <w:rsid w:val="00284B9F"/>
    <w:rsid w:val="002862C8"/>
    <w:rsid w:val="00286756"/>
    <w:rsid w:val="00297CEF"/>
    <w:rsid w:val="002A1AA2"/>
    <w:rsid w:val="002B6C40"/>
    <w:rsid w:val="002C7176"/>
    <w:rsid w:val="002D0AAA"/>
    <w:rsid w:val="002E1BA6"/>
    <w:rsid w:val="002E4B0B"/>
    <w:rsid w:val="002E5248"/>
    <w:rsid w:val="00315E96"/>
    <w:rsid w:val="00330BDC"/>
    <w:rsid w:val="003456B9"/>
    <w:rsid w:val="00345B7C"/>
    <w:rsid w:val="00346DE0"/>
    <w:rsid w:val="00352BB7"/>
    <w:rsid w:val="003562AB"/>
    <w:rsid w:val="0036199B"/>
    <w:rsid w:val="00365BBB"/>
    <w:rsid w:val="00372923"/>
    <w:rsid w:val="00374CBB"/>
    <w:rsid w:val="003765A5"/>
    <w:rsid w:val="003772FE"/>
    <w:rsid w:val="00377DE2"/>
    <w:rsid w:val="00392C83"/>
    <w:rsid w:val="003932E7"/>
    <w:rsid w:val="0039738F"/>
    <w:rsid w:val="003A23C7"/>
    <w:rsid w:val="003A2E11"/>
    <w:rsid w:val="003B64A8"/>
    <w:rsid w:val="003D0D11"/>
    <w:rsid w:val="003D1942"/>
    <w:rsid w:val="003D1EBA"/>
    <w:rsid w:val="003D35E3"/>
    <w:rsid w:val="003D3CCF"/>
    <w:rsid w:val="003E1994"/>
    <w:rsid w:val="003E470A"/>
    <w:rsid w:val="003E618B"/>
    <w:rsid w:val="003F165B"/>
    <w:rsid w:val="004167C5"/>
    <w:rsid w:val="0045037E"/>
    <w:rsid w:val="00453394"/>
    <w:rsid w:val="004606A8"/>
    <w:rsid w:val="00467201"/>
    <w:rsid w:val="0047152E"/>
    <w:rsid w:val="00474878"/>
    <w:rsid w:val="00481512"/>
    <w:rsid w:val="00482133"/>
    <w:rsid w:val="004837EF"/>
    <w:rsid w:val="004A1E2A"/>
    <w:rsid w:val="004E41FA"/>
    <w:rsid w:val="005061A1"/>
    <w:rsid w:val="00523F64"/>
    <w:rsid w:val="0052652E"/>
    <w:rsid w:val="005401BD"/>
    <w:rsid w:val="0054191F"/>
    <w:rsid w:val="005428CB"/>
    <w:rsid w:val="00544F63"/>
    <w:rsid w:val="005451CD"/>
    <w:rsid w:val="005503E8"/>
    <w:rsid w:val="0055690E"/>
    <w:rsid w:val="005675B8"/>
    <w:rsid w:val="00567BAF"/>
    <w:rsid w:val="00570470"/>
    <w:rsid w:val="005733B1"/>
    <w:rsid w:val="00580144"/>
    <w:rsid w:val="005911E3"/>
    <w:rsid w:val="00597870"/>
    <w:rsid w:val="005C0586"/>
    <w:rsid w:val="005C453A"/>
    <w:rsid w:val="005C76C2"/>
    <w:rsid w:val="005C78ED"/>
    <w:rsid w:val="005F7BB1"/>
    <w:rsid w:val="005F7F98"/>
    <w:rsid w:val="00613EE4"/>
    <w:rsid w:val="00617BB5"/>
    <w:rsid w:val="00621181"/>
    <w:rsid w:val="006337D8"/>
    <w:rsid w:val="00642E5C"/>
    <w:rsid w:val="006446F2"/>
    <w:rsid w:val="006453D6"/>
    <w:rsid w:val="0065011E"/>
    <w:rsid w:val="006568DF"/>
    <w:rsid w:val="006820D7"/>
    <w:rsid w:val="006928B1"/>
    <w:rsid w:val="006A1C0D"/>
    <w:rsid w:val="006A778A"/>
    <w:rsid w:val="006B201A"/>
    <w:rsid w:val="006B227F"/>
    <w:rsid w:val="006C06FB"/>
    <w:rsid w:val="006C6DBF"/>
    <w:rsid w:val="006E1616"/>
    <w:rsid w:val="00705704"/>
    <w:rsid w:val="00711122"/>
    <w:rsid w:val="00722FAF"/>
    <w:rsid w:val="007301A3"/>
    <w:rsid w:val="0073517A"/>
    <w:rsid w:val="0073793B"/>
    <w:rsid w:val="00754FF3"/>
    <w:rsid w:val="00760352"/>
    <w:rsid w:val="00771441"/>
    <w:rsid w:val="00772C6E"/>
    <w:rsid w:val="00784D4D"/>
    <w:rsid w:val="007929A5"/>
    <w:rsid w:val="007A4879"/>
    <w:rsid w:val="007A5407"/>
    <w:rsid w:val="007A75CC"/>
    <w:rsid w:val="007B4801"/>
    <w:rsid w:val="007B4EA7"/>
    <w:rsid w:val="007C3091"/>
    <w:rsid w:val="007C644E"/>
    <w:rsid w:val="007C7F19"/>
    <w:rsid w:val="007D1A94"/>
    <w:rsid w:val="007F4074"/>
    <w:rsid w:val="0080496A"/>
    <w:rsid w:val="00811860"/>
    <w:rsid w:val="00812BDB"/>
    <w:rsid w:val="00822358"/>
    <w:rsid w:val="0083139E"/>
    <w:rsid w:val="00835ACB"/>
    <w:rsid w:val="0083638D"/>
    <w:rsid w:val="00845B5C"/>
    <w:rsid w:val="00857548"/>
    <w:rsid w:val="00867B10"/>
    <w:rsid w:val="00887718"/>
    <w:rsid w:val="0089171D"/>
    <w:rsid w:val="00892A8F"/>
    <w:rsid w:val="00897E0E"/>
    <w:rsid w:val="008A0EBC"/>
    <w:rsid w:val="008B0F2F"/>
    <w:rsid w:val="008B16CC"/>
    <w:rsid w:val="008B7BEE"/>
    <w:rsid w:val="008C19C9"/>
    <w:rsid w:val="008D1481"/>
    <w:rsid w:val="008D1AEF"/>
    <w:rsid w:val="009138F3"/>
    <w:rsid w:val="009154A9"/>
    <w:rsid w:val="00922C65"/>
    <w:rsid w:val="00927262"/>
    <w:rsid w:val="00931949"/>
    <w:rsid w:val="00931A31"/>
    <w:rsid w:val="009336CA"/>
    <w:rsid w:val="0093439D"/>
    <w:rsid w:val="00940E77"/>
    <w:rsid w:val="00957441"/>
    <w:rsid w:val="00960179"/>
    <w:rsid w:val="009601F7"/>
    <w:rsid w:val="00962278"/>
    <w:rsid w:val="00967962"/>
    <w:rsid w:val="009719B3"/>
    <w:rsid w:val="009852C6"/>
    <w:rsid w:val="0098603B"/>
    <w:rsid w:val="00991DE4"/>
    <w:rsid w:val="009A501D"/>
    <w:rsid w:val="009A6E03"/>
    <w:rsid w:val="009B15F7"/>
    <w:rsid w:val="009B4D1F"/>
    <w:rsid w:val="009B77D2"/>
    <w:rsid w:val="009D063B"/>
    <w:rsid w:val="009D3BE6"/>
    <w:rsid w:val="009E74CC"/>
    <w:rsid w:val="00A014DA"/>
    <w:rsid w:val="00A25269"/>
    <w:rsid w:val="00A27E9B"/>
    <w:rsid w:val="00A300FC"/>
    <w:rsid w:val="00A364BE"/>
    <w:rsid w:val="00A36EA8"/>
    <w:rsid w:val="00A41497"/>
    <w:rsid w:val="00A42656"/>
    <w:rsid w:val="00A83A0D"/>
    <w:rsid w:val="00A85DA4"/>
    <w:rsid w:val="00AA7657"/>
    <w:rsid w:val="00AC1611"/>
    <w:rsid w:val="00AC32B9"/>
    <w:rsid w:val="00AC603A"/>
    <w:rsid w:val="00AE6FF5"/>
    <w:rsid w:val="00B0311B"/>
    <w:rsid w:val="00B07729"/>
    <w:rsid w:val="00B10D2D"/>
    <w:rsid w:val="00B118AC"/>
    <w:rsid w:val="00B13CC3"/>
    <w:rsid w:val="00B254EF"/>
    <w:rsid w:val="00B4592C"/>
    <w:rsid w:val="00B55EBB"/>
    <w:rsid w:val="00B57DD8"/>
    <w:rsid w:val="00B641D2"/>
    <w:rsid w:val="00B66A93"/>
    <w:rsid w:val="00B851E6"/>
    <w:rsid w:val="00B85367"/>
    <w:rsid w:val="00B926F1"/>
    <w:rsid w:val="00B92B8A"/>
    <w:rsid w:val="00B92D35"/>
    <w:rsid w:val="00BB6F30"/>
    <w:rsid w:val="00BC296F"/>
    <w:rsid w:val="00BC6FC3"/>
    <w:rsid w:val="00C01833"/>
    <w:rsid w:val="00C17954"/>
    <w:rsid w:val="00C27A3A"/>
    <w:rsid w:val="00C40D03"/>
    <w:rsid w:val="00C459D1"/>
    <w:rsid w:val="00C66307"/>
    <w:rsid w:val="00C96827"/>
    <w:rsid w:val="00CA1352"/>
    <w:rsid w:val="00CA2A71"/>
    <w:rsid w:val="00CA34ED"/>
    <w:rsid w:val="00CC1581"/>
    <w:rsid w:val="00CC29DA"/>
    <w:rsid w:val="00CD5306"/>
    <w:rsid w:val="00CD730F"/>
    <w:rsid w:val="00CE390B"/>
    <w:rsid w:val="00CE43A1"/>
    <w:rsid w:val="00D03532"/>
    <w:rsid w:val="00D16FE9"/>
    <w:rsid w:val="00D24F0C"/>
    <w:rsid w:val="00D34C83"/>
    <w:rsid w:val="00D366BC"/>
    <w:rsid w:val="00D57AF1"/>
    <w:rsid w:val="00D64400"/>
    <w:rsid w:val="00D66D54"/>
    <w:rsid w:val="00D841D1"/>
    <w:rsid w:val="00D950E1"/>
    <w:rsid w:val="00DA08EA"/>
    <w:rsid w:val="00DA3884"/>
    <w:rsid w:val="00DA7141"/>
    <w:rsid w:val="00DB3CF8"/>
    <w:rsid w:val="00DC6977"/>
    <w:rsid w:val="00DD325B"/>
    <w:rsid w:val="00DE07DB"/>
    <w:rsid w:val="00DE1DC4"/>
    <w:rsid w:val="00DE4560"/>
    <w:rsid w:val="00DE5C20"/>
    <w:rsid w:val="00E21BA8"/>
    <w:rsid w:val="00E3216D"/>
    <w:rsid w:val="00E368F4"/>
    <w:rsid w:val="00E376BA"/>
    <w:rsid w:val="00E50DDC"/>
    <w:rsid w:val="00E53EC8"/>
    <w:rsid w:val="00E639E7"/>
    <w:rsid w:val="00E6661A"/>
    <w:rsid w:val="00E71D40"/>
    <w:rsid w:val="00E77A5C"/>
    <w:rsid w:val="00E93C94"/>
    <w:rsid w:val="00E9711C"/>
    <w:rsid w:val="00EA707B"/>
    <w:rsid w:val="00EB107A"/>
    <w:rsid w:val="00EC3DA2"/>
    <w:rsid w:val="00EE18E8"/>
    <w:rsid w:val="00EE7C3B"/>
    <w:rsid w:val="00F0015E"/>
    <w:rsid w:val="00F00F41"/>
    <w:rsid w:val="00F022AF"/>
    <w:rsid w:val="00F06D25"/>
    <w:rsid w:val="00F12BE9"/>
    <w:rsid w:val="00F31B80"/>
    <w:rsid w:val="00F33AD0"/>
    <w:rsid w:val="00F33F20"/>
    <w:rsid w:val="00F4367D"/>
    <w:rsid w:val="00F4521D"/>
    <w:rsid w:val="00F56631"/>
    <w:rsid w:val="00F56B4D"/>
    <w:rsid w:val="00F57F7E"/>
    <w:rsid w:val="00F71001"/>
    <w:rsid w:val="00F72C7C"/>
    <w:rsid w:val="00FA4ECB"/>
    <w:rsid w:val="00FA7FD1"/>
    <w:rsid w:val="00FB21F1"/>
    <w:rsid w:val="00FD37D1"/>
    <w:rsid w:val="00FD73AE"/>
    <w:rsid w:val="00FE60F8"/>
    <w:rsid w:val="00FF1BA5"/>
    <w:rsid w:val="00FF2324"/>
    <w:rsid w:val="061E4186"/>
    <w:rsid w:val="0C0D5CE7"/>
    <w:rsid w:val="0D5A25F6"/>
    <w:rsid w:val="1393060F"/>
    <w:rsid w:val="160777FB"/>
    <w:rsid w:val="1A445342"/>
    <w:rsid w:val="1A7E3312"/>
    <w:rsid w:val="1B136DC3"/>
    <w:rsid w:val="1B685AA7"/>
    <w:rsid w:val="1E457A0A"/>
    <w:rsid w:val="1E723356"/>
    <w:rsid w:val="1FAD2A59"/>
    <w:rsid w:val="1FB76ECD"/>
    <w:rsid w:val="230B07B9"/>
    <w:rsid w:val="28547DEE"/>
    <w:rsid w:val="2B635EB8"/>
    <w:rsid w:val="2BB15D55"/>
    <w:rsid w:val="318D2E39"/>
    <w:rsid w:val="37D5BFE5"/>
    <w:rsid w:val="397814CB"/>
    <w:rsid w:val="39C972D6"/>
    <w:rsid w:val="3D334EE5"/>
    <w:rsid w:val="3FC14B94"/>
    <w:rsid w:val="3FE1216A"/>
    <w:rsid w:val="4262464E"/>
    <w:rsid w:val="462A707C"/>
    <w:rsid w:val="4F295639"/>
    <w:rsid w:val="50EE18ED"/>
    <w:rsid w:val="569D036A"/>
    <w:rsid w:val="5DE20334"/>
    <w:rsid w:val="5F890FF1"/>
    <w:rsid w:val="619A050E"/>
    <w:rsid w:val="62B31AC7"/>
    <w:rsid w:val="64D22615"/>
    <w:rsid w:val="653527F4"/>
    <w:rsid w:val="65372EEE"/>
    <w:rsid w:val="667A0735"/>
    <w:rsid w:val="6BFB07A2"/>
    <w:rsid w:val="6CF7668E"/>
    <w:rsid w:val="6DC87311"/>
    <w:rsid w:val="6F7670D0"/>
    <w:rsid w:val="729D6AD6"/>
    <w:rsid w:val="766AAD44"/>
    <w:rsid w:val="775B281E"/>
    <w:rsid w:val="775BCCBF"/>
    <w:rsid w:val="77AF7FAA"/>
    <w:rsid w:val="782C0E5E"/>
    <w:rsid w:val="78985615"/>
    <w:rsid w:val="792C6DC5"/>
    <w:rsid w:val="79AE0697"/>
    <w:rsid w:val="7EC50F59"/>
    <w:rsid w:val="8F5DA409"/>
    <w:rsid w:val="AFDF7EB7"/>
    <w:rsid w:val="BE3FD24E"/>
    <w:rsid w:val="E65E35C5"/>
    <w:rsid w:val="E7EFCCF8"/>
    <w:rsid w:val="F5E5CE9F"/>
    <w:rsid w:val="F7FD6500"/>
    <w:rsid w:val="FDFFD8D8"/>
    <w:rsid w:val="FFFEC31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0" w:name="Table Subtle 1" w:locked="1"/>
    <w:lsdException w:uiPriority="99" w:name="Table Subtle 2"/>
    <w:lsdException w:uiPriority="99" w:name="Table Web 1"/>
    <w:lsdException w:uiPriority="0" w:name="Table Web 2" w:locked="1"/>
    <w:lsdException w:uiPriority="0" w:name="Table Web 3" w:locked="1"/>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rFonts w:cs="Times New Roman"/>
      <w:sz w:val="18"/>
      <w:szCs w:val="18"/>
    </w:rPr>
  </w:style>
  <w:style w:type="paragraph" w:styleId="3">
    <w:name w:val="footer"/>
    <w:basedOn w:val="1"/>
    <w:link w:val="10"/>
    <w:qFormat/>
    <w:uiPriority w:val="99"/>
    <w:pPr>
      <w:tabs>
        <w:tab w:val="center" w:pos="4153"/>
        <w:tab w:val="right" w:pos="8306"/>
      </w:tabs>
      <w:snapToGrid w:val="0"/>
      <w:jc w:val="left"/>
    </w:pPr>
    <w:rPr>
      <w:rFonts w:cs="Times New Roman"/>
      <w:kern w:val="0"/>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qFormat/>
    <w:locked/>
    <w:uiPriority w:val="99"/>
    <w:rPr>
      <w:rFonts w:cs="Times New Roman"/>
      <w:i/>
    </w:rPr>
  </w:style>
  <w:style w:type="character" w:customStyle="1" w:styleId="10">
    <w:name w:val="页脚 字符"/>
    <w:link w:val="3"/>
    <w:qFormat/>
    <w:locked/>
    <w:uiPriority w:val="99"/>
    <w:rPr>
      <w:sz w:val="18"/>
    </w:rPr>
  </w:style>
  <w:style w:type="character" w:customStyle="1" w:styleId="11">
    <w:name w:val="页眉 字符"/>
    <w:link w:val="4"/>
    <w:qFormat/>
    <w:locked/>
    <w:uiPriority w:val="99"/>
    <w:rPr>
      <w:sz w:val="18"/>
    </w:rPr>
  </w:style>
  <w:style w:type="character" w:customStyle="1" w:styleId="12">
    <w:name w:val="批注框文本 字符"/>
    <w:link w:val="2"/>
    <w:semiHidden/>
    <w:qFormat/>
    <w:locked/>
    <w:uiPriority w:val="99"/>
    <w:rPr>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550</Words>
  <Characters>3135</Characters>
  <Lines>26</Lines>
  <Paragraphs>7</Paragraphs>
  <TotalTime>0</TotalTime>
  <ScaleCrop>false</ScaleCrop>
  <LinksUpToDate>false</LinksUpToDate>
  <CharactersWithSpaces>3678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2020-03-15T10:23:00Z</dcterms:created>
  <dc:creator>谢宁</dc:creator>
  <cp:lastModifiedBy>user</cp:lastModifiedBy>
  <cp:lastPrinted>2020-03-15T10:23:00Z</cp:lastPrinted>
  <dcterms:modified xsi:type="dcterms:W3CDTF">2022-07-22T16:30:21Z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538A6CC7DD014B658EF2E58758400568</vt:lpwstr>
  </property>
</Properties>
</file>